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92F5" w14:textId="790C275C" w:rsidR="003621C9" w:rsidRPr="00F73A0D" w:rsidRDefault="00357AB0" w:rsidP="00357AB0">
      <w:pPr>
        <w:jc w:val="center"/>
        <w:rPr>
          <w:b/>
          <w:bCs/>
          <w:color w:val="FF0000"/>
          <w:sz w:val="32"/>
          <w:szCs w:val="32"/>
        </w:rPr>
      </w:pPr>
      <w:r w:rsidRPr="00F73A0D">
        <w:rPr>
          <w:b/>
          <w:bCs/>
          <w:color w:val="FF0000"/>
          <w:sz w:val="32"/>
          <w:szCs w:val="32"/>
        </w:rPr>
        <w:t>Convention</w:t>
      </w:r>
      <w:r w:rsidR="00915FB1" w:rsidRPr="00F73A0D">
        <w:rPr>
          <w:b/>
          <w:bCs/>
          <w:color w:val="FF0000"/>
          <w:sz w:val="32"/>
          <w:szCs w:val="32"/>
        </w:rPr>
        <w:t xml:space="preserve"> </w:t>
      </w:r>
      <w:r w:rsidR="00F73A0D">
        <w:rPr>
          <w:b/>
          <w:bCs/>
          <w:color w:val="FF0000"/>
          <w:sz w:val="32"/>
          <w:szCs w:val="32"/>
        </w:rPr>
        <w:t>de mise à disposition</w:t>
      </w:r>
    </w:p>
    <w:p w14:paraId="1B5AB226" w14:textId="3113E626" w:rsidR="00357AB0" w:rsidRPr="00F73A0D" w:rsidRDefault="00F73A0D" w:rsidP="00357AB0">
      <w:pPr>
        <w:jc w:val="center"/>
        <w:rPr>
          <w:b/>
          <w:bCs/>
          <w:color w:val="FF0000"/>
          <w:sz w:val="32"/>
          <w:szCs w:val="32"/>
        </w:rPr>
      </w:pPr>
      <w:r>
        <w:rPr>
          <w:b/>
          <w:bCs/>
          <w:color w:val="FF0000"/>
          <w:sz w:val="32"/>
          <w:szCs w:val="32"/>
        </w:rPr>
        <w:t xml:space="preserve">De </w:t>
      </w:r>
      <w:r w:rsidR="00357AB0" w:rsidRPr="00F73A0D">
        <w:rPr>
          <w:b/>
          <w:bCs/>
          <w:color w:val="FF0000"/>
          <w:sz w:val="32"/>
          <w:szCs w:val="32"/>
        </w:rPr>
        <w:t>matériel par la ligue AURA Badminton</w:t>
      </w:r>
    </w:p>
    <w:p w14:paraId="6112D025" w14:textId="28A6D1BF" w:rsidR="00915FB1" w:rsidRDefault="00915FB1" w:rsidP="00357AB0">
      <w:pPr>
        <w:jc w:val="center"/>
      </w:pPr>
    </w:p>
    <w:p w14:paraId="2BEE7FCD" w14:textId="38623F4C" w:rsidR="00915FB1" w:rsidRPr="00F73A0D" w:rsidRDefault="00915FB1" w:rsidP="00A74ECF">
      <w:pPr>
        <w:jc w:val="both"/>
        <w:rPr>
          <w:b/>
          <w:bCs/>
          <w:sz w:val="24"/>
          <w:szCs w:val="24"/>
        </w:rPr>
      </w:pPr>
      <w:r w:rsidRPr="00F73A0D">
        <w:rPr>
          <w:b/>
          <w:bCs/>
          <w:sz w:val="24"/>
          <w:szCs w:val="24"/>
        </w:rPr>
        <w:t>Entre d’une part</w:t>
      </w:r>
    </w:p>
    <w:p w14:paraId="43B79A15" w14:textId="1BA7DC1C" w:rsidR="00915FB1" w:rsidRDefault="00915FB1" w:rsidP="00A74ECF">
      <w:pPr>
        <w:jc w:val="both"/>
      </w:pPr>
      <w:r>
        <w:t xml:space="preserve">La ligue Auvergne-Rhône-Alpes de Badminton, située 37 route du Vercors 38500 SAINT-CASSIEN et représentée par sa présidente en exercice </w:t>
      </w:r>
      <w:r w:rsidR="00434CBD">
        <w:t xml:space="preserve">Madame </w:t>
      </w:r>
      <w:r>
        <w:t>Laure Grangeon</w:t>
      </w:r>
      <w:r w:rsidR="00DD253C">
        <w:t>, ci-après dénommée « ligue AURA »</w:t>
      </w:r>
    </w:p>
    <w:p w14:paraId="033CB446" w14:textId="68A8441B" w:rsidR="00F73A0D" w:rsidRPr="00F73A0D" w:rsidRDefault="00F73A0D" w:rsidP="00A74ECF">
      <w:pPr>
        <w:jc w:val="both"/>
        <w:rPr>
          <w:b/>
          <w:bCs/>
          <w:sz w:val="24"/>
          <w:szCs w:val="24"/>
        </w:rPr>
      </w:pPr>
      <w:r w:rsidRPr="00F73A0D">
        <w:rPr>
          <w:b/>
          <w:bCs/>
          <w:sz w:val="24"/>
          <w:szCs w:val="24"/>
        </w:rPr>
        <w:t>Et d’autre part</w:t>
      </w:r>
    </w:p>
    <w:p w14:paraId="193E5170" w14:textId="50586AE1" w:rsidR="00F73A0D" w:rsidRDefault="00DD253C" w:rsidP="00A74ECF">
      <w:pPr>
        <w:jc w:val="both"/>
      </w:pPr>
      <w:r>
        <w:t>Le club de […], situé […] et représenté par son président en exercice […], ci-après dénommé « le club emprunteur »</w:t>
      </w:r>
    </w:p>
    <w:p w14:paraId="1AE29FCA" w14:textId="77777777" w:rsidR="00F73A0D" w:rsidRDefault="00F73A0D" w:rsidP="00A74ECF">
      <w:pPr>
        <w:jc w:val="both"/>
      </w:pPr>
    </w:p>
    <w:p w14:paraId="50388BE0" w14:textId="265349A4" w:rsidR="00DD253C" w:rsidRPr="00A74ECF" w:rsidRDefault="00DD253C" w:rsidP="00A74ECF">
      <w:pPr>
        <w:jc w:val="both"/>
        <w:rPr>
          <w:b/>
          <w:bCs/>
          <w:color w:val="4472C4" w:themeColor="accent1"/>
          <w:sz w:val="24"/>
          <w:szCs w:val="24"/>
        </w:rPr>
      </w:pPr>
      <w:r w:rsidRPr="00A74ECF">
        <w:rPr>
          <w:b/>
          <w:bCs/>
          <w:color w:val="4472C4" w:themeColor="accent1"/>
          <w:sz w:val="24"/>
          <w:szCs w:val="24"/>
        </w:rPr>
        <w:t>OBJET DE LA CONVENTION</w:t>
      </w:r>
    </w:p>
    <w:p w14:paraId="4DF7DBBD" w14:textId="643CEFA5" w:rsidR="00DD253C" w:rsidRDefault="00DD253C" w:rsidP="00A74ECF">
      <w:pPr>
        <w:jc w:val="both"/>
      </w:pPr>
      <w:r>
        <w:t>La présente convention prévoit les termes de mise à disposition du matériel de compétition par la ligue AURA au club emprunteur.</w:t>
      </w:r>
    </w:p>
    <w:p w14:paraId="10C26955" w14:textId="68FB6B35" w:rsidR="00DD253C" w:rsidRPr="00A74ECF" w:rsidRDefault="00DD253C" w:rsidP="00A74ECF">
      <w:pPr>
        <w:jc w:val="both"/>
        <w:rPr>
          <w:b/>
          <w:bCs/>
          <w:color w:val="4472C4" w:themeColor="accent1"/>
          <w:sz w:val="24"/>
          <w:szCs w:val="24"/>
        </w:rPr>
      </w:pPr>
      <w:r w:rsidRPr="00A74ECF">
        <w:rPr>
          <w:b/>
          <w:bCs/>
          <w:color w:val="4472C4" w:themeColor="accent1"/>
          <w:sz w:val="24"/>
          <w:szCs w:val="24"/>
        </w:rPr>
        <w:t>LISTE DU MATERIEL DE LA LIGUE AURA</w:t>
      </w:r>
    </w:p>
    <w:p w14:paraId="188D092A" w14:textId="62B0D79C" w:rsidR="00F73A0D" w:rsidRDefault="00DD253C" w:rsidP="00A74ECF">
      <w:pPr>
        <w:jc w:val="both"/>
      </w:pPr>
      <w:r>
        <w:t xml:space="preserve">La ligue AURA possède le matériel suivant qui peut être prêté/loué à tout club qui en fait la demande pour l’un de </w:t>
      </w:r>
      <w:r w:rsidR="00F73A0D">
        <w:t>s</w:t>
      </w:r>
      <w:r>
        <w:t>es événements.</w:t>
      </w:r>
    </w:p>
    <w:p w14:paraId="354C6CBD" w14:textId="6E631FFB" w:rsidR="00F73A0D" w:rsidRPr="00F73A0D" w:rsidRDefault="00F73A0D" w:rsidP="00A74ECF">
      <w:pPr>
        <w:jc w:val="both"/>
        <w:rPr>
          <w:b/>
          <w:bCs/>
          <w:color w:val="FF0000"/>
        </w:rPr>
      </w:pPr>
      <w:r w:rsidRPr="00F73A0D">
        <w:rPr>
          <w:b/>
          <w:bCs/>
          <w:color w:val="FF0000"/>
        </w:rPr>
        <w:t>Toute demande de location/prêt de matériel devra être effectuée au minimum 1 mois avant le début de la manifestation.</w:t>
      </w:r>
    </w:p>
    <w:tbl>
      <w:tblPr>
        <w:tblStyle w:val="Grilledutableau"/>
        <w:tblW w:w="9811" w:type="dxa"/>
        <w:tblLook w:val="04A0" w:firstRow="1" w:lastRow="0" w:firstColumn="1" w:lastColumn="0" w:noHBand="0" w:noVBand="1"/>
      </w:tblPr>
      <w:tblGrid>
        <w:gridCol w:w="3269"/>
        <w:gridCol w:w="1829"/>
        <w:gridCol w:w="4713"/>
      </w:tblGrid>
      <w:tr w:rsidR="00DD253C" w14:paraId="2FEE97E8" w14:textId="77777777" w:rsidTr="00A74ECF">
        <w:trPr>
          <w:trHeight w:val="283"/>
        </w:trPr>
        <w:tc>
          <w:tcPr>
            <w:tcW w:w="3269" w:type="dxa"/>
            <w:shd w:val="clear" w:color="auto" w:fill="B4C6E7" w:themeFill="accent1" w:themeFillTint="66"/>
          </w:tcPr>
          <w:p w14:paraId="33099FF8" w14:textId="3F072046" w:rsidR="00DD253C" w:rsidRPr="00FD20BC" w:rsidRDefault="00347D4D" w:rsidP="00A74ECF">
            <w:pPr>
              <w:jc w:val="center"/>
              <w:rPr>
                <w:b/>
                <w:bCs/>
              </w:rPr>
            </w:pPr>
            <w:r w:rsidRPr="00FD20BC">
              <w:rPr>
                <w:b/>
                <w:bCs/>
              </w:rPr>
              <w:t>Désignation</w:t>
            </w:r>
          </w:p>
        </w:tc>
        <w:tc>
          <w:tcPr>
            <w:tcW w:w="1829" w:type="dxa"/>
            <w:shd w:val="clear" w:color="auto" w:fill="B4C6E7" w:themeFill="accent1" w:themeFillTint="66"/>
          </w:tcPr>
          <w:p w14:paraId="134ACD88" w14:textId="73C1C3C4" w:rsidR="00DD253C" w:rsidRPr="00FD20BC" w:rsidRDefault="00347D4D" w:rsidP="00A74ECF">
            <w:pPr>
              <w:jc w:val="center"/>
              <w:rPr>
                <w:b/>
                <w:bCs/>
              </w:rPr>
            </w:pPr>
            <w:r w:rsidRPr="00FD20BC">
              <w:rPr>
                <w:b/>
                <w:bCs/>
              </w:rPr>
              <w:t>Quantité</w:t>
            </w:r>
          </w:p>
        </w:tc>
        <w:tc>
          <w:tcPr>
            <w:tcW w:w="4713" w:type="dxa"/>
            <w:shd w:val="clear" w:color="auto" w:fill="B4C6E7" w:themeFill="accent1" w:themeFillTint="66"/>
          </w:tcPr>
          <w:p w14:paraId="37BB851E" w14:textId="097FBEA4" w:rsidR="00DD253C" w:rsidRPr="00FD20BC" w:rsidRDefault="00347D4D" w:rsidP="00A74ECF">
            <w:pPr>
              <w:jc w:val="center"/>
              <w:rPr>
                <w:b/>
                <w:bCs/>
              </w:rPr>
            </w:pPr>
            <w:r w:rsidRPr="00FD20BC">
              <w:rPr>
                <w:b/>
                <w:bCs/>
              </w:rPr>
              <w:t>Tarif de location</w:t>
            </w:r>
          </w:p>
        </w:tc>
      </w:tr>
      <w:tr w:rsidR="00DD253C" w14:paraId="6D12931F" w14:textId="77777777" w:rsidTr="00F73A0D">
        <w:trPr>
          <w:trHeight w:val="267"/>
        </w:trPr>
        <w:tc>
          <w:tcPr>
            <w:tcW w:w="3269" w:type="dxa"/>
          </w:tcPr>
          <w:p w14:paraId="6F46681C" w14:textId="15565460" w:rsidR="00DD253C" w:rsidRDefault="00347D4D" w:rsidP="00A74ECF">
            <w:pPr>
              <w:jc w:val="both"/>
            </w:pPr>
            <w:r>
              <w:t>Poteaux</w:t>
            </w:r>
          </w:p>
        </w:tc>
        <w:tc>
          <w:tcPr>
            <w:tcW w:w="1829" w:type="dxa"/>
          </w:tcPr>
          <w:p w14:paraId="7B14E94A" w14:textId="137FEE9D" w:rsidR="00DD253C" w:rsidRDefault="00A74ECF" w:rsidP="00A74ECF">
            <w:pPr>
              <w:jc w:val="both"/>
            </w:pPr>
            <w:r>
              <w:t>16</w:t>
            </w:r>
          </w:p>
        </w:tc>
        <w:tc>
          <w:tcPr>
            <w:tcW w:w="4713" w:type="dxa"/>
          </w:tcPr>
          <w:p w14:paraId="6C46A41B" w14:textId="0D387161" w:rsidR="00DD253C" w:rsidRDefault="00347D4D" w:rsidP="00A74ECF">
            <w:pPr>
              <w:jc w:val="both"/>
            </w:pPr>
            <w:r>
              <w:t>Gratuit</w:t>
            </w:r>
          </w:p>
        </w:tc>
      </w:tr>
      <w:tr w:rsidR="00DD253C" w14:paraId="724F0CA4" w14:textId="77777777" w:rsidTr="00F73A0D">
        <w:trPr>
          <w:trHeight w:val="283"/>
        </w:trPr>
        <w:tc>
          <w:tcPr>
            <w:tcW w:w="3269" w:type="dxa"/>
          </w:tcPr>
          <w:p w14:paraId="7CA2FB14" w14:textId="57367F81" w:rsidR="00DD253C" w:rsidRDefault="00347D4D" w:rsidP="00A74ECF">
            <w:pPr>
              <w:jc w:val="both"/>
            </w:pPr>
            <w:r>
              <w:t>Filets</w:t>
            </w:r>
          </w:p>
        </w:tc>
        <w:tc>
          <w:tcPr>
            <w:tcW w:w="1829" w:type="dxa"/>
          </w:tcPr>
          <w:p w14:paraId="138720FC" w14:textId="3EE945BC" w:rsidR="00DD253C" w:rsidRDefault="00347D4D" w:rsidP="00A74ECF">
            <w:pPr>
              <w:jc w:val="both"/>
            </w:pPr>
            <w:r>
              <w:t>8</w:t>
            </w:r>
          </w:p>
        </w:tc>
        <w:tc>
          <w:tcPr>
            <w:tcW w:w="4713" w:type="dxa"/>
          </w:tcPr>
          <w:p w14:paraId="42091A9F" w14:textId="7C677339" w:rsidR="00DD253C" w:rsidRDefault="00347D4D" w:rsidP="00A74ECF">
            <w:pPr>
              <w:jc w:val="both"/>
            </w:pPr>
            <w:r>
              <w:t>Gratuit</w:t>
            </w:r>
          </w:p>
        </w:tc>
      </w:tr>
      <w:tr w:rsidR="00DD253C" w14:paraId="5A35A2F5" w14:textId="77777777" w:rsidTr="00F73A0D">
        <w:trPr>
          <w:trHeight w:val="267"/>
        </w:trPr>
        <w:tc>
          <w:tcPr>
            <w:tcW w:w="3269" w:type="dxa"/>
          </w:tcPr>
          <w:p w14:paraId="5DA4E956" w14:textId="35AADD55" w:rsidR="00DD253C" w:rsidRDefault="00347D4D" w:rsidP="00A74ECF">
            <w:pPr>
              <w:jc w:val="both"/>
            </w:pPr>
            <w:r>
              <w:t>Chaises d’arbitre</w:t>
            </w:r>
          </w:p>
        </w:tc>
        <w:tc>
          <w:tcPr>
            <w:tcW w:w="1829" w:type="dxa"/>
          </w:tcPr>
          <w:p w14:paraId="1A986887" w14:textId="76F9DE11" w:rsidR="00DD253C" w:rsidRDefault="00347D4D" w:rsidP="00A74ECF">
            <w:pPr>
              <w:jc w:val="both"/>
            </w:pPr>
            <w:r>
              <w:t>6</w:t>
            </w:r>
          </w:p>
        </w:tc>
        <w:tc>
          <w:tcPr>
            <w:tcW w:w="4713" w:type="dxa"/>
          </w:tcPr>
          <w:p w14:paraId="63EEC62D" w14:textId="1FC14A90" w:rsidR="00DD253C" w:rsidRDefault="00347D4D" w:rsidP="00A74ECF">
            <w:pPr>
              <w:jc w:val="both"/>
            </w:pPr>
            <w:r>
              <w:t>Gratuit</w:t>
            </w:r>
          </w:p>
        </w:tc>
      </w:tr>
      <w:tr w:rsidR="00DD253C" w14:paraId="1E473995" w14:textId="77777777" w:rsidTr="00F73A0D">
        <w:trPr>
          <w:trHeight w:val="283"/>
        </w:trPr>
        <w:tc>
          <w:tcPr>
            <w:tcW w:w="3269" w:type="dxa"/>
          </w:tcPr>
          <w:p w14:paraId="56B97F72" w14:textId="7766CDE7" w:rsidR="00DD253C" w:rsidRDefault="00347D4D" w:rsidP="00A74ECF">
            <w:pPr>
              <w:jc w:val="both"/>
            </w:pPr>
            <w:r>
              <w:t xml:space="preserve">Tables de </w:t>
            </w:r>
            <w:r w:rsidR="00F73A0D">
              <w:t>S</w:t>
            </w:r>
            <w:r>
              <w:t>cor</w:t>
            </w:r>
            <w:r w:rsidR="00F73A0D">
              <w:t>er</w:t>
            </w:r>
            <w:r>
              <w:t xml:space="preserve"> + scorer</w:t>
            </w:r>
          </w:p>
        </w:tc>
        <w:tc>
          <w:tcPr>
            <w:tcW w:w="1829" w:type="dxa"/>
          </w:tcPr>
          <w:p w14:paraId="255B2E94" w14:textId="71575C68" w:rsidR="00DD253C" w:rsidRDefault="00347D4D" w:rsidP="00A74ECF">
            <w:pPr>
              <w:jc w:val="both"/>
            </w:pPr>
            <w:r>
              <w:t>9</w:t>
            </w:r>
          </w:p>
        </w:tc>
        <w:tc>
          <w:tcPr>
            <w:tcW w:w="4713" w:type="dxa"/>
          </w:tcPr>
          <w:p w14:paraId="3616A867" w14:textId="5ADF3067" w:rsidR="00DD253C" w:rsidRDefault="00347D4D" w:rsidP="00A74ECF">
            <w:pPr>
              <w:jc w:val="both"/>
            </w:pPr>
            <w:r>
              <w:t>Gratuit</w:t>
            </w:r>
          </w:p>
        </w:tc>
      </w:tr>
      <w:tr w:rsidR="00DD253C" w14:paraId="54F55AFA" w14:textId="77777777" w:rsidTr="00F73A0D">
        <w:trPr>
          <w:trHeight w:val="267"/>
        </w:trPr>
        <w:tc>
          <w:tcPr>
            <w:tcW w:w="3269" w:type="dxa"/>
          </w:tcPr>
          <w:p w14:paraId="2D78CB84" w14:textId="42CB519F" w:rsidR="00DD253C" w:rsidRDefault="00FD20BC" w:rsidP="00A74ECF">
            <w:pPr>
              <w:jc w:val="both"/>
            </w:pPr>
            <w:r>
              <w:t>Caisses Joueurs</w:t>
            </w:r>
          </w:p>
        </w:tc>
        <w:tc>
          <w:tcPr>
            <w:tcW w:w="1829" w:type="dxa"/>
          </w:tcPr>
          <w:p w14:paraId="0E245E3F" w14:textId="1CBD6CEB" w:rsidR="00DD253C" w:rsidRDefault="00FD20BC" w:rsidP="00A74ECF">
            <w:pPr>
              <w:jc w:val="both"/>
            </w:pPr>
            <w:r>
              <w:t>12</w:t>
            </w:r>
          </w:p>
        </w:tc>
        <w:tc>
          <w:tcPr>
            <w:tcW w:w="4713" w:type="dxa"/>
          </w:tcPr>
          <w:p w14:paraId="244061D1" w14:textId="64CE5891" w:rsidR="00DD253C" w:rsidRDefault="00FD20BC" w:rsidP="00A74ECF">
            <w:pPr>
              <w:jc w:val="both"/>
            </w:pPr>
            <w:r>
              <w:t>Gratuit</w:t>
            </w:r>
          </w:p>
        </w:tc>
      </w:tr>
      <w:tr w:rsidR="00DD253C" w14:paraId="50BAE6D1" w14:textId="77777777" w:rsidTr="00F73A0D">
        <w:trPr>
          <w:trHeight w:val="283"/>
        </w:trPr>
        <w:tc>
          <w:tcPr>
            <w:tcW w:w="3269" w:type="dxa"/>
          </w:tcPr>
          <w:p w14:paraId="63B010AB" w14:textId="5411EAE7" w:rsidR="00DD253C" w:rsidRDefault="00FD20BC" w:rsidP="00A74ECF">
            <w:pPr>
              <w:jc w:val="both"/>
            </w:pPr>
            <w:r>
              <w:t>Imprimante NB</w:t>
            </w:r>
          </w:p>
        </w:tc>
        <w:tc>
          <w:tcPr>
            <w:tcW w:w="1829" w:type="dxa"/>
          </w:tcPr>
          <w:p w14:paraId="747C66E1" w14:textId="43ABDA32" w:rsidR="00DD253C" w:rsidRDefault="00FD20BC" w:rsidP="00A74ECF">
            <w:pPr>
              <w:jc w:val="both"/>
            </w:pPr>
            <w:r>
              <w:t>1</w:t>
            </w:r>
          </w:p>
        </w:tc>
        <w:tc>
          <w:tcPr>
            <w:tcW w:w="4713" w:type="dxa"/>
          </w:tcPr>
          <w:p w14:paraId="6383C21E" w14:textId="4FE1EC8A" w:rsidR="00DD253C" w:rsidRDefault="00F5406A" w:rsidP="00A74ECF">
            <w:pPr>
              <w:jc w:val="both"/>
            </w:pPr>
            <w:r>
              <w:t>Location gratuite + facturation à la feuille</w:t>
            </w:r>
          </w:p>
        </w:tc>
      </w:tr>
      <w:tr w:rsidR="00DD253C" w14:paraId="1225DCE4" w14:textId="77777777" w:rsidTr="00F73A0D">
        <w:trPr>
          <w:trHeight w:val="283"/>
        </w:trPr>
        <w:tc>
          <w:tcPr>
            <w:tcW w:w="3269" w:type="dxa"/>
          </w:tcPr>
          <w:p w14:paraId="2D35CBAD" w14:textId="2E611948" w:rsidR="00DD253C" w:rsidRDefault="00FD20BC" w:rsidP="00A74ECF">
            <w:pPr>
              <w:jc w:val="both"/>
            </w:pPr>
            <w:r>
              <w:t>Kit Tablettes + chargeurs</w:t>
            </w:r>
          </w:p>
        </w:tc>
        <w:tc>
          <w:tcPr>
            <w:tcW w:w="1829" w:type="dxa"/>
          </w:tcPr>
          <w:p w14:paraId="03D366F8" w14:textId="33489BDB" w:rsidR="00DD253C" w:rsidRDefault="00FD20BC" w:rsidP="00A74ECF">
            <w:pPr>
              <w:jc w:val="both"/>
            </w:pPr>
            <w:r>
              <w:t>10</w:t>
            </w:r>
          </w:p>
        </w:tc>
        <w:tc>
          <w:tcPr>
            <w:tcW w:w="4713" w:type="dxa"/>
          </w:tcPr>
          <w:p w14:paraId="6021F7A2" w14:textId="0A1A2AB5" w:rsidR="00DD253C" w:rsidRDefault="00FD20BC" w:rsidP="00A74ECF">
            <w:pPr>
              <w:jc w:val="both"/>
            </w:pPr>
            <w:r>
              <w:t>5€/kit</w:t>
            </w:r>
          </w:p>
        </w:tc>
      </w:tr>
      <w:tr w:rsidR="00FD20BC" w14:paraId="20B1F81D" w14:textId="77777777" w:rsidTr="00F73A0D">
        <w:trPr>
          <w:trHeight w:val="551"/>
        </w:trPr>
        <w:tc>
          <w:tcPr>
            <w:tcW w:w="3269" w:type="dxa"/>
          </w:tcPr>
          <w:p w14:paraId="2B957208" w14:textId="5F65138C" w:rsidR="00FD20BC" w:rsidRDefault="00FD20BC" w:rsidP="00A74ECF">
            <w:pPr>
              <w:jc w:val="both"/>
            </w:pPr>
            <w:r>
              <w:t>Tapis de jeu Victor</w:t>
            </w:r>
          </w:p>
        </w:tc>
        <w:tc>
          <w:tcPr>
            <w:tcW w:w="1829" w:type="dxa"/>
          </w:tcPr>
          <w:p w14:paraId="1F44661D" w14:textId="72A589CA" w:rsidR="00FD20BC" w:rsidRDefault="00FD20BC" w:rsidP="00A74ECF">
            <w:pPr>
              <w:jc w:val="both"/>
            </w:pPr>
            <w:r>
              <w:t>2</w:t>
            </w:r>
          </w:p>
        </w:tc>
        <w:tc>
          <w:tcPr>
            <w:tcW w:w="4713" w:type="dxa"/>
          </w:tcPr>
          <w:p w14:paraId="1E0E2BC5" w14:textId="1F09723B" w:rsidR="00FD20BC" w:rsidRDefault="00F5406A" w:rsidP="00A74ECF">
            <w:pPr>
              <w:jc w:val="both"/>
            </w:pPr>
            <w:r>
              <w:t>20</w:t>
            </w:r>
            <w:r w:rsidR="00FD20BC">
              <w:t>0 €/tapis (convention spécifique</w:t>
            </w:r>
            <w:r w:rsidR="00F73A0D">
              <w:t>*)</w:t>
            </w:r>
          </w:p>
        </w:tc>
      </w:tr>
      <w:tr w:rsidR="00FD20BC" w14:paraId="165DB1F0" w14:textId="77777777" w:rsidTr="00F73A0D">
        <w:trPr>
          <w:trHeight w:val="283"/>
        </w:trPr>
        <w:tc>
          <w:tcPr>
            <w:tcW w:w="3269" w:type="dxa"/>
          </w:tcPr>
          <w:p w14:paraId="17ACB165" w14:textId="1EB79648" w:rsidR="00FD20BC" w:rsidRDefault="00FD20BC" w:rsidP="00A74ECF">
            <w:pPr>
              <w:jc w:val="both"/>
            </w:pPr>
            <w:r>
              <w:t>Panneaux publicitaires</w:t>
            </w:r>
          </w:p>
        </w:tc>
        <w:tc>
          <w:tcPr>
            <w:tcW w:w="1829" w:type="dxa"/>
          </w:tcPr>
          <w:p w14:paraId="571E2663" w14:textId="1E5F7312" w:rsidR="00FD20BC" w:rsidRDefault="00FD20BC" w:rsidP="00A74ECF">
            <w:pPr>
              <w:jc w:val="both"/>
            </w:pPr>
            <w:r>
              <w:t>Sur demande</w:t>
            </w:r>
          </w:p>
        </w:tc>
        <w:tc>
          <w:tcPr>
            <w:tcW w:w="4713" w:type="dxa"/>
          </w:tcPr>
          <w:p w14:paraId="3AB394BC" w14:textId="45D1E389" w:rsidR="00FD20BC" w:rsidRDefault="00FD20BC" w:rsidP="00A74ECF">
            <w:pPr>
              <w:jc w:val="both"/>
            </w:pPr>
            <w:r>
              <w:t>Gratuit</w:t>
            </w:r>
          </w:p>
        </w:tc>
      </w:tr>
    </w:tbl>
    <w:p w14:paraId="33430693" w14:textId="0DA1088E" w:rsidR="00DD253C" w:rsidRDefault="00DD253C" w:rsidP="00A74ECF">
      <w:pPr>
        <w:jc w:val="both"/>
      </w:pPr>
    </w:p>
    <w:p w14:paraId="2B6B11F5" w14:textId="459CB3E1" w:rsidR="00434CBD" w:rsidRDefault="00F73A0D" w:rsidP="00A74ECF">
      <w:pPr>
        <w:jc w:val="both"/>
      </w:pPr>
      <w:r>
        <w:rPr>
          <w:b/>
          <w:bCs/>
        </w:rPr>
        <w:t>*</w:t>
      </w:r>
      <w:r w:rsidRPr="00F73A0D">
        <w:rPr>
          <w:b/>
          <w:bCs/>
        </w:rPr>
        <w:t>La location des tapis fai</w:t>
      </w:r>
      <w:r w:rsidR="00434CBD">
        <w:rPr>
          <w:b/>
          <w:bCs/>
        </w:rPr>
        <w:t>t</w:t>
      </w:r>
      <w:r w:rsidRPr="00F73A0D">
        <w:rPr>
          <w:b/>
          <w:bCs/>
        </w:rPr>
        <w:t xml:space="preserve"> l’objet d’une convention spécifique en plus de la présente convention</w:t>
      </w:r>
      <w:r>
        <w:t>.</w:t>
      </w:r>
    </w:p>
    <w:p w14:paraId="47A11002" w14:textId="77777777" w:rsidR="00434CBD" w:rsidRDefault="00434CBD" w:rsidP="00A74ECF">
      <w:pPr>
        <w:jc w:val="both"/>
        <w:rPr>
          <w:b/>
          <w:bCs/>
          <w:color w:val="4472C4" w:themeColor="accent1"/>
          <w:sz w:val="24"/>
          <w:szCs w:val="24"/>
        </w:rPr>
      </w:pPr>
    </w:p>
    <w:p w14:paraId="7B1D4FF6" w14:textId="77777777" w:rsidR="00434CBD" w:rsidRDefault="00434CBD" w:rsidP="00A74ECF">
      <w:pPr>
        <w:jc w:val="both"/>
        <w:rPr>
          <w:b/>
          <w:bCs/>
          <w:color w:val="4472C4" w:themeColor="accent1"/>
          <w:sz w:val="24"/>
          <w:szCs w:val="24"/>
        </w:rPr>
      </w:pPr>
    </w:p>
    <w:p w14:paraId="21D13DE0" w14:textId="77777777" w:rsidR="00434CBD" w:rsidRDefault="00434CBD" w:rsidP="00A74ECF">
      <w:pPr>
        <w:jc w:val="both"/>
        <w:rPr>
          <w:b/>
          <w:bCs/>
          <w:color w:val="4472C4" w:themeColor="accent1"/>
          <w:sz w:val="24"/>
          <w:szCs w:val="24"/>
        </w:rPr>
      </w:pPr>
    </w:p>
    <w:p w14:paraId="63E7700C" w14:textId="77777777" w:rsidR="00434CBD" w:rsidRDefault="00434CBD" w:rsidP="00A74ECF">
      <w:pPr>
        <w:jc w:val="both"/>
        <w:rPr>
          <w:b/>
          <w:bCs/>
          <w:color w:val="4472C4" w:themeColor="accent1"/>
          <w:sz w:val="24"/>
          <w:szCs w:val="24"/>
        </w:rPr>
      </w:pPr>
    </w:p>
    <w:p w14:paraId="43626970" w14:textId="733F7138" w:rsidR="00DD253C" w:rsidRPr="00FD5B28" w:rsidRDefault="00347D4D" w:rsidP="00A74ECF">
      <w:pPr>
        <w:jc w:val="both"/>
        <w:rPr>
          <w:b/>
          <w:bCs/>
          <w:color w:val="4472C4" w:themeColor="accent1"/>
          <w:sz w:val="24"/>
          <w:szCs w:val="24"/>
        </w:rPr>
      </w:pPr>
      <w:r w:rsidRPr="00FD5B28">
        <w:rPr>
          <w:b/>
          <w:bCs/>
          <w:color w:val="4472C4" w:themeColor="accent1"/>
          <w:sz w:val="24"/>
          <w:szCs w:val="24"/>
        </w:rPr>
        <w:lastRenderedPageBreak/>
        <w:t>ENLEVEMENT/RETOUR DU MATERIEL</w:t>
      </w:r>
    </w:p>
    <w:p w14:paraId="7B57A9DA" w14:textId="77777777" w:rsidR="00434CBD" w:rsidRDefault="00347D4D" w:rsidP="00A74ECF">
      <w:pPr>
        <w:jc w:val="both"/>
        <w:rPr>
          <w:sz w:val="24"/>
          <w:szCs w:val="24"/>
        </w:rPr>
      </w:pPr>
      <w:r>
        <w:rPr>
          <w:sz w:val="24"/>
          <w:szCs w:val="24"/>
        </w:rPr>
        <w:t xml:space="preserve">Le matériel devra être récupéré et rapporté au siège de la ligue : 37 route du Vercors 38500 Saint-Cassien. </w:t>
      </w:r>
    </w:p>
    <w:p w14:paraId="219F98AF" w14:textId="40C25C31" w:rsidR="00347D4D" w:rsidRDefault="00347D4D" w:rsidP="00A74ECF">
      <w:pPr>
        <w:jc w:val="both"/>
        <w:rPr>
          <w:sz w:val="24"/>
          <w:szCs w:val="24"/>
        </w:rPr>
      </w:pPr>
      <w:r w:rsidRPr="00F73A0D">
        <w:rPr>
          <w:b/>
          <w:bCs/>
          <w:sz w:val="24"/>
          <w:szCs w:val="24"/>
        </w:rPr>
        <w:t>Un rendez-vous devra être pris avec le personnel de la ligue au minimum 15 jours avant l’enlèvement de ce dernier</w:t>
      </w:r>
      <w:r>
        <w:rPr>
          <w:sz w:val="24"/>
          <w:szCs w:val="24"/>
        </w:rPr>
        <w:t xml:space="preserve">, en contactant Florian Baud : </w:t>
      </w:r>
      <w:hyperlink r:id="rId7" w:history="1">
        <w:r w:rsidRPr="00A374F9">
          <w:rPr>
            <w:rStyle w:val="Lienhypertexte"/>
            <w:sz w:val="24"/>
            <w:szCs w:val="24"/>
          </w:rPr>
          <w:t>florian.baud@badminton-aura.org</w:t>
        </w:r>
      </w:hyperlink>
      <w:r>
        <w:rPr>
          <w:sz w:val="24"/>
          <w:szCs w:val="24"/>
        </w:rPr>
        <w:t xml:space="preserve"> / 06.65.39.16.87</w:t>
      </w:r>
    </w:p>
    <w:p w14:paraId="1D71BBB9" w14:textId="61237320" w:rsidR="00347D4D" w:rsidRDefault="00347D4D" w:rsidP="00A74ECF">
      <w:pPr>
        <w:jc w:val="both"/>
        <w:rPr>
          <w:sz w:val="24"/>
          <w:szCs w:val="24"/>
        </w:rPr>
      </w:pPr>
      <w:r>
        <w:rPr>
          <w:sz w:val="24"/>
          <w:szCs w:val="24"/>
        </w:rPr>
        <w:t xml:space="preserve">Les horaires de présence des salariés de la ligue au bureau devront être priorisés pour l’enlèvement et le retour du matériel emprunté (du lundi au vendredi de 9h00 à 17h00). </w:t>
      </w:r>
    </w:p>
    <w:p w14:paraId="28046A5E" w14:textId="4C716686" w:rsidR="00FD20BC" w:rsidRDefault="00FD20BC" w:rsidP="00A74ECF">
      <w:pPr>
        <w:jc w:val="both"/>
        <w:rPr>
          <w:sz w:val="24"/>
          <w:szCs w:val="24"/>
        </w:rPr>
      </w:pPr>
    </w:p>
    <w:p w14:paraId="1D27AD5C" w14:textId="506BFC84" w:rsidR="00FD20BC" w:rsidRPr="00FD5B28" w:rsidRDefault="00FD20BC" w:rsidP="00A74ECF">
      <w:pPr>
        <w:jc w:val="both"/>
        <w:rPr>
          <w:b/>
          <w:bCs/>
          <w:color w:val="4472C4" w:themeColor="accent1"/>
          <w:sz w:val="24"/>
          <w:szCs w:val="24"/>
        </w:rPr>
      </w:pPr>
      <w:r w:rsidRPr="00FD5B28">
        <w:rPr>
          <w:b/>
          <w:bCs/>
          <w:color w:val="4472C4" w:themeColor="accent1"/>
          <w:sz w:val="24"/>
          <w:szCs w:val="24"/>
        </w:rPr>
        <w:t>PAIEMENT DE LA LOCATION</w:t>
      </w:r>
    </w:p>
    <w:p w14:paraId="24556762" w14:textId="351BE5FA" w:rsidR="00FD20BC" w:rsidRDefault="00FD20BC" w:rsidP="00A74ECF">
      <w:pPr>
        <w:jc w:val="both"/>
        <w:rPr>
          <w:sz w:val="24"/>
          <w:szCs w:val="24"/>
        </w:rPr>
      </w:pPr>
      <w:r w:rsidRPr="00434CBD">
        <w:rPr>
          <w:b/>
          <w:bCs/>
          <w:sz w:val="24"/>
          <w:szCs w:val="24"/>
        </w:rPr>
        <w:t>Le paiement du montant de location dû devra être effectué avant le début de la compétition par virement bancaire</w:t>
      </w:r>
      <w:r>
        <w:rPr>
          <w:sz w:val="24"/>
          <w:szCs w:val="24"/>
        </w:rPr>
        <w:t>, avec mention « Location Matériel Ligue + Nom de l’événement ».</w:t>
      </w:r>
    </w:p>
    <w:p w14:paraId="0A527EE4" w14:textId="0EC31957" w:rsidR="00FD20BC" w:rsidRDefault="00FD20BC" w:rsidP="00A74ECF">
      <w:pPr>
        <w:jc w:val="both"/>
        <w:rPr>
          <w:sz w:val="24"/>
          <w:szCs w:val="24"/>
        </w:rPr>
      </w:pPr>
      <w:r>
        <w:rPr>
          <w:sz w:val="24"/>
          <w:szCs w:val="24"/>
        </w:rPr>
        <w:t>De même, un chèque de caution sera demandé en cas de non restitution du matériel dans son état d’origine ou de perte d’une partie du matériel. Le montant de ce chèque sera défini en fonction du type et de la quantité de matériel emprunté.</w:t>
      </w:r>
    </w:p>
    <w:p w14:paraId="6DAFCC02" w14:textId="28768D0D" w:rsidR="00F5406A" w:rsidRPr="00FD20BC" w:rsidRDefault="00F5406A" w:rsidP="00A74ECF">
      <w:pPr>
        <w:jc w:val="both"/>
        <w:rPr>
          <w:sz w:val="24"/>
          <w:szCs w:val="24"/>
        </w:rPr>
      </w:pPr>
      <w:r>
        <w:rPr>
          <w:sz w:val="24"/>
          <w:szCs w:val="24"/>
        </w:rPr>
        <w:t>En cas de perte ou de détérioration du matériel, la ligue facturera le remplacement ou la réparation au club emprunteur en déduction de la caution. Le club s’engage à en faire le paiement si ce montant dépasse celui de la caution laissée.</w:t>
      </w:r>
    </w:p>
    <w:p w14:paraId="12DF4B2F" w14:textId="1B540066" w:rsidR="00347D4D" w:rsidRDefault="00347D4D" w:rsidP="00A74ECF">
      <w:pPr>
        <w:jc w:val="both"/>
        <w:rPr>
          <w:sz w:val="24"/>
          <w:szCs w:val="24"/>
        </w:rPr>
      </w:pPr>
    </w:p>
    <w:p w14:paraId="189E716E" w14:textId="1D0AC94F" w:rsidR="00347D4D" w:rsidRPr="00FD5B28" w:rsidRDefault="00347D4D" w:rsidP="00A74ECF">
      <w:pPr>
        <w:jc w:val="both"/>
        <w:rPr>
          <w:b/>
          <w:bCs/>
          <w:color w:val="4472C4" w:themeColor="accent1"/>
          <w:sz w:val="24"/>
          <w:szCs w:val="24"/>
        </w:rPr>
      </w:pPr>
      <w:r w:rsidRPr="00FD5B28">
        <w:rPr>
          <w:b/>
          <w:bCs/>
          <w:color w:val="4472C4" w:themeColor="accent1"/>
          <w:sz w:val="24"/>
          <w:szCs w:val="24"/>
        </w:rPr>
        <w:t>OBLIGATION</w:t>
      </w:r>
      <w:r w:rsidR="00FD5B28">
        <w:rPr>
          <w:b/>
          <w:bCs/>
          <w:color w:val="4472C4" w:themeColor="accent1"/>
          <w:sz w:val="24"/>
          <w:szCs w:val="24"/>
        </w:rPr>
        <w:t xml:space="preserve">S </w:t>
      </w:r>
      <w:r w:rsidRPr="00FD5B28">
        <w:rPr>
          <w:b/>
          <w:bCs/>
          <w:color w:val="4472C4" w:themeColor="accent1"/>
          <w:sz w:val="24"/>
          <w:szCs w:val="24"/>
        </w:rPr>
        <w:t>DU CLUB EMPRUNTEUR</w:t>
      </w:r>
    </w:p>
    <w:p w14:paraId="00A016FC" w14:textId="40C390D1" w:rsidR="00347D4D" w:rsidRDefault="00347D4D" w:rsidP="00A74ECF">
      <w:pPr>
        <w:jc w:val="both"/>
        <w:rPr>
          <w:sz w:val="24"/>
          <w:szCs w:val="24"/>
        </w:rPr>
      </w:pPr>
      <w:r>
        <w:rPr>
          <w:sz w:val="24"/>
          <w:szCs w:val="24"/>
        </w:rPr>
        <w:t>Outre le paiement de la location en cas d’emprunt du matériel concerné, le club emprunteur s’engage formellement à :</w:t>
      </w:r>
    </w:p>
    <w:p w14:paraId="29976F7A" w14:textId="1A70A731" w:rsidR="00347D4D" w:rsidRDefault="00347D4D" w:rsidP="00A74ECF">
      <w:pPr>
        <w:pStyle w:val="Paragraphedeliste"/>
        <w:numPr>
          <w:ilvl w:val="0"/>
          <w:numId w:val="1"/>
        </w:numPr>
        <w:jc w:val="both"/>
        <w:rPr>
          <w:sz w:val="24"/>
          <w:szCs w:val="24"/>
        </w:rPr>
      </w:pPr>
      <w:r>
        <w:rPr>
          <w:sz w:val="24"/>
          <w:szCs w:val="24"/>
        </w:rPr>
        <w:t xml:space="preserve">Faire apparaître la ligue AURA comme partenaire de l’événement sur </w:t>
      </w:r>
      <w:r w:rsidR="00FD20BC">
        <w:rPr>
          <w:sz w:val="24"/>
          <w:szCs w:val="24"/>
        </w:rPr>
        <w:t>tous les supports créés</w:t>
      </w:r>
      <w:r>
        <w:rPr>
          <w:sz w:val="24"/>
          <w:szCs w:val="24"/>
        </w:rPr>
        <w:t xml:space="preserve"> pour l’occasion (affiche, site internet, etc…)</w:t>
      </w:r>
      <w:r w:rsidR="000F609E">
        <w:rPr>
          <w:sz w:val="24"/>
          <w:szCs w:val="24"/>
        </w:rPr>
        <w:t> ;</w:t>
      </w:r>
    </w:p>
    <w:p w14:paraId="0246F64D" w14:textId="77777777" w:rsidR="000F609E" w:rsidRDefault="000F609E" w:rsidP="000F609E">
      <w:pPr>
        <w:pStyle w:val="Paragraphedeliste"/>
        <w:jc w:val="both"/>
        <w:rPr>
          <w:sz w:val="24"/>
          <w:szCs w:val="24"/>
        </w:rPr>
      </w:pPr>
    </w:p>
    <w:p w14:paraId="29BB9CD0" w14:textId="34F7B9BC" w:rsidR="000F609E" w:rsidRDefault="00FD20BC" w:rsidP="000F609E">
      <w:pPr>
        <w:pStyle w:val="Paragraphedeliste"/>
        <w:numPr>
          <w:ilvl w:val="0"/>
          <w:numId w:val="1"/>
        </w:numPr>
        <w:jc w:val="both"/>
        <w:rPr>
          <w:sz w:val="24"/>
          <w:szCs w:val="24"/>
        </w:rPr>
      </w:pPr>
      <w:r>
        <w:rPr>
          <w:sz w:val="24"/>
          <w:szCs w:val="24"/>
        </w:rPr>
        <w:t>Mettre en place les supports de communication de la ligue fournis par cette dernière (banderole</w:t>
      </w:r>
      <w:r w:rsidR="00434CBD">
        <w:rPr>
          <w:sz w:val="24"/>
          <w:szCs w:val="24"/>
        </w:rPr>
        <w:t>s</w:t>
      </w:r>
      <w:r>
        <w:rPr>
          <w:sz w:val="24"/>
          <w:szCs w:val="24"/>
        </w:rPr>
        <w:t>, panneaux séparateurs de terrains, roll</w:t>
      </w:r>
      <w:r w:rsidR="00434CBD">
        <w:rPr>
          <w:sz w:val="24"/>
          <w:szCs w:val="24"/>
        </w:rPr>
        <w:t>s</w:t>
      </w:r>
      <w:r>
        <w:rPr>
          <w:sz w:val="24"/>
          <w:szCs w:val="24"/>
        </w:rPr>
        <w:t xml:space="preserve">-up, etc…) </w:t>
      </w:r>
      <w:r w:rsidR="00A46F31">
        <w:rPr>
          <w:sz w:val="24"/>
          <w:szCs w:val="24"/>
        </w:rPr>
        <w:t>et plus particulièrement le</w:t>
      </w:r>
      <w:r>
        <w:rPr>
          <w:sz w:val="24"/>
          <w:szCs w:val="24"/>
        </w:rPr>
        <w:t xml:space="preserve"> roll-up de la ligue AURA</w:t>
      </w:r>
      <w:r w:rsidR="00434CBD">
        <w:rPr>
          <w:sz w:val="24"/>
          <w:szCs w:val="24"/>
        </w:rPr>
        <w:t xml:space="preserve"> qui devra être visible</w:t>
      </w:r>
      <w:r>
        <w:rPr>
          <w:sz w:val="24"/>
          <w:szCs w:val="24"/>
        </w:rPr>
        <w:t xml:space="preserve"> lors de la remise des récompenses</w:t>
      </w:r>
      <w:r w:rsidR="000F609E">
        <w:rPr>
          <w:sz w:val="24"/>
          <w:szCs w:val="24"/>
        </w:rPr>
        <w:t> ;</w:t>
      </w:r>
    </w:p>
    <w:p w14:paraId="15ACFBD8" w14:textId="77777777" w:rsidR="000F609E" w:rsidRPr="000F609E" w:rsidRDefault="000F609E" w:rsidP="000F609E">
      <w:pPr>
        <w:pStyle w:val="Paragraphedeliste"/>
        <w:rPr>
          <w:sz w:val="24"/>
          <w:szCs w:val="24"/>
        </w:rPr>
      </w:pPr>
    </w:p>
    <w:p w14:paraId="5FC14CD2" w14:textId="0838DC3C" w:rsidR="000F609E" w:rsidRDefault="000F609E" w:rsidP="000F609E">
      <w:pPr>
        <w:pStyle w:val="Paragraphedeliste"/>
        <w:numPr>
          <w:ilvl w:val="0"/>
          <w:numId w:val="1"/>
        </w:numPr>
        <w:jc w:val="both"/>
        <w:rPr>
          <w:sz w:val="24"/>
          <w:szCs w:val="24"/>
        </w:rPr>
      </w:pPr>
      <w:r>
        <w:rPr>
          <w:sz w:val="24"/>
          <w:szCs w:val="24"/>
        </w:rPr>
        <w:t xml:space="preserve">Inviter les membres du bureau de la ligue à assister à l’événement : l’invitation sera envoyée par mail à l’adresse </w:t>
      </w:r>
      <w:hyperlink r:id="rId8" w:history="1">
        <w:r w:rsidRPr="00A374F9">
          <w:rPr>
            <w:rStyle w:val="Lienhypertexte"/>
            <w:sz w:val="24"/>
            <w:szCs w:val="24"/>
          </w:rPr>
          <w:t>bureau@badminton-aura.org</w:t>
        </w:r>
      </w:hyperlink>
      <w:r>
        <w:rPr>
          <w:sz w:val="24"/>
          <w:szCs w:val="24"/>
        </w:rPr>
        <w:t xml:space="preserve"> au plus tard 1 mois avant le début de celui-ci.</w:t>
      </w:r>
    </w:p>
    <w:p w14:paraId="3BC869B1" w14:textId="77777777" w:rsidR="000F609E" w:rsidRPr="000F609E" w:rsidRDefault="000F609E" w:rsidP="000F609E">
      <w:pPr>
        <w:pStyle w:val="Paragraphedeliste"/>
        <w:pBdr>
          <w:bottom w:val="single" w:sz="12" w:space="1" w:color="auto"/>
        </w:pBdr>
        <w:rPr>
          <w:sz w:val="24"/>
          <w:szCs w:val="24"/>
        </w:rPr>
      </w:pPr>
    </w:p>
    <w:p w14:paraId="4DA7305E" w14:textId="69055F3C" w:rsidR="000F609E" w:rsidRDefault="000F609E">
      <w:pPr>
        <w:rPr>
          <w:sz w:val="24"/>
          <w:szCs w:val="24"/>
          <w:u w:val="double"/>
        </w:rPr>
      </w:pPr>
      <w:r>
        <w:rPr>
          <w:sz w:val="24"/>
          <w:szCs w:val="24"/>
          <w:u w:val="double"/>
        </w:rPr>
        <w:br w:type="page"/>
      </w:r>
    </w:p>
    <w:p w14:paraId="0E236DD2" w14:textId="77777777" w:rsidR="000F609E" w:rsidRDefault="000F609E" w:rsidP="000F609E">
      <w:pPr>
        <w:jc w:val="both"/>
        <w:rPr>
          <w:sz w:val="24"/>
          <w:szCs w:val="24"/>
          <w:u w:val="double"/>
        </w:rPr>
      </w:pPr>
    </w:p>
    <w:p w14:paraId="2C18A857" w14:textId="0038CFC9" w:rsidR="000F609E" w:rsidRDefault="000F609E" w:rsidP="000F609E">
      <w:pPr>
        <w:jc w:val="center"/>
        <w:rPr>
          <w:b/>
          <w:bCs/>
          <w:sz w:val="28"/>
          <w:szCs w:val="28"/>
        </w:rPr>
      </w:pPr>
      <w:r w:rsidRPr="000F609E">
        <w:rPr>
          <w:b/>
          <w:bCs/>
          <w:sz w:val="28"/>
          <w:szCs w:val="28"/>
        </w:rPr>
        <w:t>DEMANDE DE MISE A DISPOSITION DE MATERIEL</w:t>
      </w:r>
    </w:p>
    <w:p w14:paraId="1E87F1DE" w14:textId="77777777" w:rsidR="000F609E" w:rsidRDefault="000F609E" w:rsidP="000F609E">
      <w:pPr>
        <w:rPr>
          <w:b/>
          <w:bCs/>
          <w:sz w:val="28"/>
          <w:szCs w:val="28"/>
        </w:rPr>
      </w:pPr>
    </w:p>
    <w:tbl>
      <w:tblPr>
        <w:tblStyle w:val="Grilledutableau"/>
        <w:tblW w:w="9811" w:type="dxa"/>
        <w:tblLook w:val="04A0" w:firstRow="1" w:lastRow="0" w:firstColumn="1" w:lastColumn="0" w:noHBand="0" w:noVBand="1"/>
      </w:tblPr>
      <w:tblGrid>
        <w:gridCol w:w="3269"/>
        <w:gridCol w:w="2396"/>
        <w:gridCol w:w="4146"/>
      </w:tblGrid>
      <w:tr w:rsidR="000F609E" w14:paraId="1F65E6CA" w14:textId="77777777" w:rsidTr="000F609E">
        <w:trPr>
          <w:trHeight w:val="510"/>
        </w:trPr>
        <w:tc>
          <w:tcPr>
            <w:tcW w:w="3269" w:type="dxa"/>
            <w:shd w:val="clear" w:color="auto" w:fill="8EAADB" w:themeFill="accent1" w:themeFillTint="99"/>
          </w:tcPr>
          <w:p w14:paraId="6A7F0B26" w14:textId="5D7C555C" w:rsidR="000F609E" w:rsidRPr="000F609E" w:rsidRDefault="00F77C94" w:rsidP="000F609E">
            <w:pPr>
              <w:jc w:val="center"/>
              <w:rPr>
                <w:b/>
                <w:bCs/>
                <w:sz w:val="24"/>
                <w:szCs w:val="24"/>
              </w:rPr>
            </w:pPr>
            <w:r>
              <w:rPr>
                <w:b/>
                <w:bCs/>
                <w:sz w:val="24"/>
                <w:szCs w:val="24"/>
              </w:rPr>
              <w:t>Matériel</w:t>
            </w:r>
          </w:p>
        </w:tc>
        <w:tc>
          <w:tcPr>
            <w:tcW w:w="2396" w:type="dxa"/>
            <w:shd w:val="clear" w:color="auto" w:fill="8EAADB" w:themeFill="accent1" w:themeFillTint="99"/>
          </w:tcPr>
          <w:p w14:paraId="26DB9091" w14:textId="3B028CD8" w:rsidR="000F609E" w:rsidRPr="000F609E" w:rsidRDefault="000F609E" w:rsidP="000F609E">
            <w:pPr>
              <w:jc w:val="center"/>
              <w:rPr>
                <w:b/>
                <w:bCs/>
                <w:sz w:val="24"/>
                <w:szCs w:val="24"/>
              </w:rPr>
            </w:pPr>
            <w:r w:rsidRPr="000F609E">
              <w:rPr>
                <w:b/>
                <w:bCs/>
                <w:sz w:val="24"/>
                <w:szCs w:val="24"/>
              </w:rPr>
              <w:t>Quantité souhaitée</w:t>
            </w:r>
          </w:p>
        </w:tc>
        <w:tc>
          <w:tcPr>
            <w:tcW w:w="4146" w:type="dxa"/>
            <w:shd w:val="clear" w:color="auto" w:fill="8EAADB" w:themeFill="accent1" w:themeFillTint="99"/>
          </w:tcPr>
          <w:p w14:paraId="5045C365" w14:textId="4A2B12AE" w:rsidR="000F609E" w:rsidRPr="000F609E" w:rsidRDefault="000F609E" w:rsidP="000F609E">
            <w:pPr>
              <w:jc w:val="center"/>
              <w:rPr>
                <w:b/>
                <w:bCs/>
                <w:sz w:val="24"/>
                <w:szCs w:val="24"/>
              </w:rPr>
            </w:pPr>
            <w:r w:rsidRPr="000F609E">
              <w:rPr>
                <w:b/>
                <w:bCs/>
                <w:sz w:val="24"/>
                <w:szCs w:val="24"/>
              </w:rPr>
              <w:t>Tarif de location</w:t>
            </w:r>
          </w:p>
        </w:tc>
      </w:tr>
      <w:tr w:rsidR="000F609E" w14:paraId="5709EE8F" w14:textId="77777777" w:rsidTr="000F609E">
        <w:trPr>
          <w:trHeight w:val="510"/>
        </w:trPr>
        <w:tc>
          <w:tcPr>
            <w:tcW w:w="3269" w:type="dxa"/>
          </w:tcPr>
          <w:p w14:paraId="235398D8" w14:textId="67F76BE8" w:rsidR="000F609E" w:rsidRDefault="00F77C94" w:rsidP="000F609E">
            <w:pPr>
              <w:jc w:val="center"/>
            </w:pPr>
            <w:r>
              <w:t>Poteaux</w:t>
            </w:r>
          </w:p>
        </w:tc>
        <w:tc>
          <w:tcPr>
            <w:tcW w:w="2396" w:type="dxa"/>
          </w:tcPr>
          <w:p w14:paraId="591B588E" w14:textId="20A1539E" w:rsidR="000F609E" w:rsidRDefault="000F609E" w:rsidP="000F609E">
            <w:pPr>
              <w:jc w:val="center"/>
            </w:pPr>
            <w:r>
              <w:t>……</w:t>
            </w:r>
          </w:p>
        </w:tc>
        <w:tc>
          <w:tcPr>
            <w:tcW w:w="4146" w:type="dxa"/>
          </w:tcPr>
          <w:p w14:paraId="0921215F" w14:textId="0264EA23" w:rsidR="000F609E" w:rsidRDefault="000F609E" w:rsidP="000F609E">
            <w:pPr>
              <w:jc w:val="center"/>
            </w:pPr>
          </w:p>
        </w:tc>
      </w:tr>
      <w:tr w:rsidR="00F77C94" w14:paraId="671C6A1B" w14:textId="77777777" w:rsidTr="000F609E">
        <w:trPr>
          <w:trHeight w:val="510"/>
        </w:trPr>
        <w:tc>
          <w:tcPr>
            <w:tcW w:w="3269" w:type="dxa"/>
          </w:tcPr>
          <w:p w14:paraId="3EC14BBB" w14:textId="41832F40" w:rsidR="00F77C94" w:rsidRDefault="00F77C94" w:rsidP="000F609E">
            <w:pPr>
              <w:jc w:val="center"/>
            </w:pPr>
            <w:r>
              <w:t>Filets</w:t>
            </w:r>
          </w:p>
        </w:tc>
        <w:tc>
          <w:tcPr>
            <w:tcW w:w="2396" w:type="dxa"/>
          </w:tcPr>
          <w:p w14:paraId="18832CA3" w14:textId="03F28E6C" w:rsidR="00F77C94" w:rsidRDefault="00F77C94" w:rsidP="000F609E">
            <w:pPr>
              <w:jc w:val="center"/>
            </w:pPr>
            <w:r>
              <w:t>……</w:t>
            </w:r>
          </w:p>
        </w:tc>
        <w:tc>
          <w:tcPr>
            <w:tcW w:w="4146" w:type="dxa"/>
          </w:tcPr>
          <w:p w14:paraId="7B542BAC" w14:textId="77777777" w:rsidR="00F77C94" w:rsidRDefault="00F77C94" w:rsidP="000F609E">
            <w:pPr>
              <w:jc w:val="center"/>
            </w:pPr>
          </w:p>
        </w:tc>
      </w:tr>
      <w:tr w:rsidR="000F609E" w14:paraId="0F1A3F00" w14:textId="77777777" w:rsidTr="000F609E">
        <w:trPr>
          <w:trHeight w:val="510"/>
        </w:trPr>
        <w:tc>
          <w:tcPr>
            <w:tcW w:w="3269" w:type="dxa"/>
          </w:tcPr>
          <w:p w14:paraId="3311D4DE" w14:textId="77777777" w:rsidR="000F609E" w:rsidRDefault="000F609E" w:rsidP="000F609E">
            <w:pPr>
              <w:jc w:val="center"/>
            </w:pPr>
            <w:r>
              <w:t>Chaises d’arbitre</w:t>
            </w:r>
          </w:p>
        </w:tc>
        <w:tc>
          <w:tcPr>
            <w:tcW w:w="2396" w:type="dxa"/>
          </w:tcPr>
          <w:p w14:paraId="4E201839" w14:textId="50EB7974" w:rsidR="000F609E" w:rsidRDefault="000F609E" w:rsidP="000F609E">
            <w:pPr>
              <w:jc w:val="center"/>
            </w:pPr>
            <w:r>
              <w:t>……</w:t>
            </w:r>
          </w:p>
        </w:tc>
        <w:tc>
          <w:tcPr>
            <w:tcW w:w="4146" w:type="dxa"/>
          </w:tcPr>
          <w:p w14:paraId="404E18CD" w14:textId="11BF5646" w:rsidR="000F609E" w:rsidRDefault="000F609E" w:rsidP="000F609E">
            <w:pPr>
              <w:jc w:val="center"/>
            </w:pPr>
          </w:p>
        </w:tc>
      </w:tr>
      <w:tr w:rsidR="000F609E" w14:paraId="11D7E109" w14:textId="77777777" w:rsidTr="000F609E">
        <w:trPr>
          <w:trHeight w:val="510"/>
        </w:trPr>
        <w:tc>
          <w:tcPr>
            <w:tcW w:w="3269" w:type="dxa"/>
          </w:tcPr>
          <w:p w14:paraId="7CEFA442" w14:textId="4128753D" w:rsidR="000F609E" w:rsidRDefault="000F609E" w:rsidP="000F609E">
            <w:pPr>
              <w:jc w:val="center"/>
            </w:pPr>
            <w:r>
              <w:t>Tables de Scorer</w:t>
            </w:r>
            <w:r w:rsidR="00F77C94">
              <w:t>s</w:t>
            </w:r>
            <w:r>
              <w:t xml:space="preserve"> + </w:t>
            </w:r>
            <w:r w:rsidR="00F77C94">
              <w:t>S</w:t>
            </w:r>
            <w:r>
              <w:t>corers</w:t>
            </w:r>
          </w:p>
        </w:tc>
        <w:tc>
          <w:tcPr>
            <w:tcW w:w="2396" w:type="dxa"/>
          </w:tcPr>
          <w:p w14:paraId="107D8033" w14:textId="504E81CC" w:rsidR="000F609E" w:rsidRDefault="000F609E" w:rsidP="000F609E">
            <w:pPr>
              <w:jc w:val="center"/>
            </w:pPr>
            <w:r>
              <w:t>……</w:t>
            </w:r>
          </w:p>
        </w:tc>
        <w:tc>
          <w:tcPr>
            <w:tcW w:w="4146" w:type="dxa"/>
          </w:tcPr>
          <w:p w14:paraId="39ABE0B2" w14:textId="3ED952F0" w:rsidR="000F609E" w:rsidRDefault="000F609E" w:rsidP="000F609E">
            <w:pPr>
              <w:jc w:val="center"/>
            </w:pPr>
          </w:p>
        </w:tc>
      </w:tr>
      <w:tr w:rsidR="000F609E" w14:paraId="5417FB14" w14:textId="77777777" w:rsidTr="000F609E">
        <w:trPr>
          <w:trHeight w:val="510"/>
        </w:trPr>
        <w:tc>
          <w:tcPr>
            <w:tcW w:w="3269" w:type="dxa"/>
          </w:tcPr>
          <w:p w14:paraId="21E0DDFA" w14:textId="77777777" w:rsidR="000F609E" w:rsidRDefault="000F609E" w:rsidP="000F609E">
            <w:pPr>
              <w:jc w:val="center"/>
            </w:pPr>
            <w:r>
              <w:t>Caisses Joueurs</w:t>
            </w:r>
          </w:p>
        </w:tc>
        <w:tc>
          <w:tcPr>
            <w:tcW w:w="2396" w:type="dxa"/>
          </w:tcPr>
          <w:p w14:paraId="4AB09324" w14:textId="43F27F25" w:rsidR="000F609E" w:rsidRDefault="000F609E" w:rsidP="000F609E">
            <w:pPr>
              <w:jc w:val="center"/>
            </w:pPr>
            <w:r>
              <w:t>……</w:t>
            </w:r>
          </w:p>
        </w:tc>
        <w:tc>
          <w:tcPr>
            <w:tcW w:w="4146" w:type="dxa"/>
          </w:tcPr>
          <w:p w14:paraId="7309A551" w14:textId="31C4BB2F" w:rsidR="000F609E" w:rsidRDefault="000F609E" w:rsidP="000F609E">
            <w:pPr>
              <w:jc w:val="center"/>
            </w:pPr>
          </w:p>
        </w:tc>
      </w:tr>
      <w:tr w:rsidR="000F609E" w14:paraId="2743ACB8" w14:textId="77777777" w:rsidTr="000F609E">
        <w:trPr>
          <w:trHeight w:val="510"/>
        </w:trPr>
        <w:tc>
          <w:tcPr>
            <w:tcW w:w="3269" w:type="dxa"/>
          </w:tcPr>
          <w:p w14:paraId="37080269" w14:textId="77777777" w:rsidR="000F609E" w:rsidRDefault="000F609E" w:rsidP="000F609E">
            <w:pPr>
              <w:jc w:val="center"/>
            </w:pPr>
            <w:r>
              <w:t>Imprimante NB</w:t>
            </w:r>
          </w:p>
        </w:tc>
        <w:tc>
          <w:tcPr>
            <w:tcW w:w="2396" w:type="dxa"/>
          </w:tcPr>
          <w:p w14:paraId="49514F4F" w14:textId="4D9D55B3" w:rsidR="000F609E" w:rsidRDefault="000F609E" w:rsidP="000F609E">
            <w:pPr>
              <w:jc w:val="center"/>
            </w:pPr>
            <w:r>
              <w:t>……</w:t>
            </w:r>
          </w:p>
        </w:tc>
        <w:tc>
          <w:tcPr>
            <w:tcW w:w="4146" w:type="dxa"/>
          </w:tcPr>
          <w:p w14:paraId="4F5C6962" w14:textId="0BFD636D" w:rsidR="000F609E" w:rsidRDefault="000F609E" w:rsidP="000F609E">
            <w:pPr>
              <w:jc w:val="center"/>
            </w:pPr>
          </w:p>
        </w:tc>
      </w:tr>
      <w:tr w:rsidR="000F609E" w14:paraId="6FF1D676" w14:textId="77777777" w:rsidTr="000F609E">
        <w:trPr>
          <w:trHeight w:val="510"/>
        </w:trPr>
        <w:tc>
          <w:tcPr>
            <w:tcW w:w="3269" w:type="dxa"/>
          </w:tcPr>
          <w:p w14:paraId="6A45D9B2" w14:textId="05A9CE48" w:rsidR="000F609E" w:rsidRDefault="000F609E" w:rsidP="000F609E">
            <w:pPr>
              <w:jc w:val="center"/>
            </w:pPr>
            <w:r>
              <w:t xml:space="preserve">Kit Tablettes + </w:t>
            </w:r>
            <w:r w:rsidR="00F77C94">
              <w:t>C</w:t>
            </w:r>
            <w:r>
              <w:t>hargeurs</w:t>
            </w:r>
          </w:p>
        </w:tc>
        <w:tc>
          <w:tcPr>
            <w:tcW w:w="2396" w:type="dxa"/>
          </w:tcPr>
          <w:p w14:paraId="14BD6D1D" w14:textId="29463CC5" w:rsidR="000F609E" w:rsidRDefault="000F609E" w:rsidP="000F609E">
            <w:pPr>
              <w:jc w:val="center"/>
            </w:pPr>
            <w:r>
              <w:t>……</w:t>
            </w:r>
          </w:p>
        </w:tc>
        <w:tc>
          <w:tcPr>
            <w:tcW w:w="4146" w:type="dxa"/>
          </w:tcPr>
          <w:p w14:paraId="420FB725" w14:textId="6DE380E2" w:rsidR="000F609E" w:rsidRDefault="000F609E" w:rsidP="000F609E">
            <w:pPr>
              <w:jc w:val="center"/>
            </w:pPr>
            <w:r>
              <w:t>…… x 5 € = ……</w:t>
            </w:r>
          </w:p>
        </w:tc>
      </w:tr>
      <w:tr w:rsidR="000F609E" w14:paraId="4D019608" w14:textId="77777777" w:rsidTr="000F609E">
        <w:trPr>
          <w:trHeight w:val="510"/>
        </w:trPr>
        <w:tc>
          <w:tcPr>
            <w:tcW w:w="3269" w:type="dxa"/>
          </w:tcPr>
          <w:p w14:paraId="2BBD6CC5" w14:textId="77777777" w:rsidR="000F609E" w:rsidRDefault="000F609E" w:rsidP="000F609E">
            <w:pPr>
              <w:jc w:val="center"/>
            </w:pPr>
            <w:r>
              <w:t>Tapis de jeu Victor</w:t>
            </w:r>
          </w:p>
        </w:tc>
        <w:tc>
          <w:tcPr>
            <w:tcW w:w="2396" w:type="dxa"/>
          </w:tcPr>
          <w:p w14:paraId="1D029DCE" w14:textId="4BFE8199" w:rsidR="000F609E" w:rsidRDefault="000F609E" w:rsidP="000F609E">
            <w:pPr>
              <w:jc w:val="center"/>
            </w:pPr>
            <w:r>
              <w:t>……</w:t>
            </w:r>
          </w:p>
        </w:tc>
        <w:tc>
          <w:tcPr>
            <w:tcW w:w="4146" w:type="dxa"/>
          </w:tcPr>
          <w:p w14:paraId="086CB252" w14:textId="6670C1AE" w:rsidR="000F609E" w:rsidRDefault="000F609E" w:rsidP="000F609E">
            <w:pPr>
              <w:jc w:val="center"/>
            </w:pPr>
            <w:r>
              <w:t xml:space="preserve">….. x </w:t>
            </w:r>
            <w:r w:rsidR="00F5406A">
              <w:t>20</w:t>
            </w:r>
            <w:r>
              <w:t>0 € = …..</w:t>
            </w:r>
          </w:p>
        </w:tc>
      </w:tr>
      <w:tr w:rsidR="000F609E" w14:paraId="1EF8BA59" w14:textId="77777777" w:rsidTr="000F609E">
        <w:trPr>
          <w:trHeight w:val="510"/>
        </w:trPr>
        <w:tc>
          <w:tcPr>
            <w:tcW w:w="3269" w:type="dxa"/>
          </w:tcPr>
          <w:p w14:paraId="50E58B1F" w14:textId="77777777" w:rsidR="000F609E" w:rsidRDefault="000F609E" w:rsidP="000F609E">
            <w:pPr>
              <w:jc w:val="center"/>
            </w:pPr>
            <w:r>
              <w:t>Panneaux publicitaires</w:t>
            </w:r>
          </w:p>
        </w:tc>
        <w:tc>
          <w:tcPr>
            <w:tcW w:w="2396" w:type="dxa"/>
          </w:tcPr>
          <w:p w14:paraId="1116F26A" w14:textId="4766FE57" w:rsidR="000F609E" w:rsidRDefault="000F609E" w:rsidP="000F609E">
            <w:pPr>
              <w:jc w:val="center"/>
            </w:pPr>
            <w:r>
              <w:t>……</w:t>
            </w:r>
          </w:p>
        </w:tc>
        <w:tc>
          <w:tcPr>
            <w:tcW w:w="4146" w:type="dxa"/>
          </w:tcPr>
          <w:p w14:paraId="385E914B" w14:textId="682F383D" w:rsidR="000F609E" w:rsidRDefault="000F609E" w:rsidP="000F609E">
            <w:pPr>
              <w:jc w:val="center"/>
            </w:pPr>
          </w:p>
        </w:tc>
      </w:tr>
    </w:tbl>
    <w:p w14:paraId="6316531A" w14:textId="318856CB" w:rsidR="000F609E" w:rsidRDefault="000F609E" w:rsidP="000F609E">
      <w:pPr>
        <w:ind w:firstLine="708"/>
        <w:rPr>
          <w:sz w:val="28"/>
          <w:szCs w:val="28"/>
        </w:rPr>
      </w:pPr>
    </w:p>
    <w:p w14:paraId="567672F3" w14:textId="2770D1DC" w:rsidR="000F609E" w:rsidRPr="008E15B6" w:rsidRDefault="000F609E" w:rsidP="008E15B6">
      <w:pPr>
        <w:ind w:firstLine="708"/>
        <w:jc w:val="both"/>
        <w:rPr>
          <w:b/>
          <w:bCs/>
          <w:sz w:val="28"/>
          <w:szCs w:val="28"/>
        </w:rPr>
      </w:pPr>
      <w:r w:rsidRPr="008E15B6">
        <w:rPr>
          <w:b/>
          <w:bCs/>
          <w:sz w:val="28"/>
          <w:szCs w:val="28"/>
        </w:rPr>
        <w:t>Nom de l’événement :</w:t>
      </w:r>
    </w:p>
    <w:p w14:paraId="2E2FAB35" w14:textId="77777777" w:rsidR="008E15B6" w:rsidRPr="008E15B6" w:rsidRDefault="008E15B6" w:rsidP="008E15B6">
      <w:pPr>
        <w:ind w:firstLine="708"/>
        <w:jc w:val="both"/>
        <w:rPr>
          <w:b/>
          <w:bCs/>
          <w:sz w:val="28"/>
          <w:szCs w:val="28"/>
        </w:rPr>
      </w:pPr>
    </w:p>
    <w:p w14:paraId="6BAD7D18" w14:textId="75C7D243" w:rsidR="000F609E" w:rsidRPr="008E15B6" w:rsidRDefault="008E15B6" w:rsidP="008E15B6">
      <w:pPr>
        <w:ind w:firstLine="708"/>
        <w:jc w:val="both"/>
        <w:rPr>
          <w:b/>
          <w:bCs/>
          <w:sz w:val="28"/>
          <w:szCs w:val="28"/>
        </w:rPr>
      </w:pPr>
      <w:r w:rsidRPr="008E15B6">
        <w:rPr>
          <w:b/>
          <w:bCs/>
          <w:sz w:val="28"/>
          <w:szCs w:val="28"/>
        </w:rPr>
        <w:t xml:space="preserve">Dates de l’événement : </w:t>
      </w:r>
    </w:p>
    <w:p w14:paraId="0DDA5585" w14:textId="77777777" w:rsidR="008E15B6" w:rsidRPr="008E15B6" w:rsidRDefault="008E15B6" w:rsidP="008E15B6">
      <w:pPr>
        <w:ind w:firstLine="708"/>
        <w:jc w:val="both"/>
        <w:rPr>
          <w:b/>
          <w:bCs/>
          <w:sz w:val="28"/>
          <w:szCs w:val="28"/>
        </w:rPr>
      </w:pPr>
    </w:p>
    <w:p w14:paraId="7777FD7F" w14:textId="0C0F887D" w:rsidR="008E15B6" w:rsidRPr="008E15B6" w:rsidRDefault="008E15B6" w:rsidP="008E15B6">
      <w:pPr>
        <w:ind w:firstLine="708"/>
        <w:jc w:val="both"/>
        <w:rPr>
          <w:b/>
          <w:bCs/>
          <w:sz w:val="28"/>
          <w:szCs w:val="28"/>
        </w:rPr>
      </w:pPr>
      <w:r w:rsidRPr="008E15B6">
        <w:rPr>
          <w:b/>
          <w:bCs/>
          <w:sz w:val="28"/>
          <w:szCs w:val="28"/>
        </w:rPr>
        <w:t>Date d’enlèvement souhaitée :</w:t>
      </w:r>
    </w:p>
    <w:p w14:paraId="4AF3ED97" w14:textId="77777777" w:rsidR="008E15B6" w:rsidRPr="008E15B6" w:rsidRDefault="008E15B6" w:rsidP="008E15B6">
      <w:pPr>
        <w:ind w:firstLine="708"/>
        <w:jc w:val="both"/>
        <w:rPr>
          <w:b/>
          <w:bCs/>
          <w:sz w:val="28"/>
          <w:szCs w:val="28"/>
        </w:rPr>
      </w:pPr>
    </w:p>
    <w:p w14:paraId="6E6554AE" w14:textId="0AEE8CF4" w:rsidR="008E15B6" w:rsidRPr="008E15B6" w:rsidRDefault="008E15B6" w:rsidP="008E15B6">
      <w:pPr>
        <w:ind w:firstLine="708"/>
        <w:jc w:val="both"/>
        <w:rPr>
          <w:b/>
          <w:bCs/>
          <w:sz w:val="28"/>
          <w:szCs w:val="28"/>
        </w:rPr>
      </w:pPr>
      <w:r w:rsidRPr="008E15B6">
        <w:rPr>
          <w:b/>
          <w:bCs/>
          <w:sz w:val="28"/>
          <w:szCs w:val="28"/>
        </w:rPr>
        <w:t xml:space="preserve">Date de retour privilégiée : </w:t>
      </w:r>
    </w:p>
    <w:p w14:paraId="7CA230F9" w14:textId="77777777" w:rsidR="008E15B6" w:rsidRDefault="008E15B6" w:rsidP="000F609E">
      <w:pPr>
        <w:ind w:firstLine="708"/>
        <w:rPr>
          <w:sz w:val="24"/>
          <w:szCs w:val="24"/>
        </w:rPr>
      </w:pPr>
    </w:p>
    <w:p w14:paraId="4FE14D42" w14:textId="753DB378" w:rsidR="008E15B6" w:rsidRPr="00F77C94" w:rsidRDefault="008E15B6" w:rsidP="008E15B6">
      <w:pPr>
        <w:rPr>
          <w:i/>
          <w:iCs/>
          <w:sz w:val="24"/>
          <w:szCs w:val="24"/>
        </w:rPr>
      </w:pPr>
      <w:r w:rsidRPr="00F77C94">
        <w:rPr>
          <w:i/>
          <w:iCs/>
          <w:sz w:val="24"/>
          <w:szCs w:val="24"/>
        </w:rPr>
        <w:t>(Ces 2 dates seront à définir avec Florian Baud après accord de la ligue concernant la mise à disposition du matériel)</w:t>
      </w:r>
    </w:p>
    <w:p w14:paraId="40032CFA" w14:textId="54E140D2" w:rsidR="008E15B6" w:rsidRDefault="008E15B6" w:rsidP="008E15B6">
      <w:pPr>
        <w:rPr>
          <w:sz w:val="24"/>
          <w:szCs w:val="24"/>
        </w:rPr>
      </w:pPr>
    </w:p>
    <w:p w14:paraId="49653E14" w14:textId="4C0B501E" w:rsidR="008E15B6" w:rsidRDefault="008E15B6" w:rsidP="008E15B6">
      <w:pPr>
        <w:rPr>
          <w:sz w:val="24"/>
          <w:szCs w:val="24"/>
        </w:rPr>
      </w:pPr>
      <w:r>
        <w:rPr>
          <w:sz w:val="24"/>
          <w:szCs w:val="24"/>
        </w:rPr>
        <w:t>Pour la ligue AURA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Pour le club emprunteur</w:t>
      </w:r>
    </w:p>
    <w:p w14:paraId="20E15029" w14:textId="37A8D8B8" w:rsidR="008E15B6" w:rsidRPr="000F609E" w:rsidRDefault="008E15B6" w:rsidP="008E15B6">
      <w:pPr>
        <w:rPr>
          <w:sz w:val="24"/>
          <w:szCs w:val="24"/>
        </w:rPr>
      </w:pPr>
      <w:r>
        <w:rPr>
          <w:sz w:val="24"/>
          <w:szCs w:val="24"/>
        </w:rPr>
        <w:t>Florian Baud, chargé communication/événementiel</w:t>
      </w:r>
      <w:r>
        <w:rPr>
          <w:sz w:val="24"/>
          <w:szCs w:val="24"/>
        </w:rPr>
        <w:tab/>
      </w:r>
      <w:r>
        <w:rPr>
          <w:sz w:val="24"/>
          <w:szCs w:val="24"/>
        </w:rPr>
        <w:tab/>
        <w:t>……………………………………..</w:t>
      </w:r>
    </w:p>
    <w:sectPr w:rsidR="008E15B6" w:rsidRPr="000F609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A6F14" w14:textId="77777777" w:rsidR="00CD5998" w:rsidRDefault="00CD5998" w:rsidP="00F73A0D">
      <w:pPr>
        <w:spacing w:after="0" w:line="240" w:lineRule="auto"/>
      </w:pPr>
      <w:r>
        <w:separator/>
      </w:r>
    </w:p>
  </w:endnote>
  <w:endnote w:type="continuationSeparator" w:id="0">
    <w:p w14:paraId="3DF6B23E" w14:textId="77777777" w:rsidR="00CD5998" w:rsidRDefault="00CD5998" w:rsidP="00F73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58E9C" w14:textId="77777777" w:rsidR="00CD5998" w:rsidRDefault="00CD5998" w:rsidP="00F73A0D">
      <w:pPr>
        <w:spacing w:after="0" w:line="240" w:lineRule="auto"/>
      </w:pPr>
      <w:r>
        <w:separator/>
      </w:r>
    </w:p>
  </w:footnote>
  <w:footnote w:type="continuationSeparator" w:id="0">
    <w:p w14:paraId="25267D93" w14:textId="77777777" w:rsidR="00CD5998" w:rsidRDefault="00CD5998" w:rsidP="00F73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C33F" w14:textId="30D190BA" w:rsidR="00F73A0D" w:rsidRDefault="00F73A0D">
    <w:pPr>
      <w:pStyle w:val="En-tte"/>
    </w:pPr>
    <w:r>
      <w:rPr>
        <w:noProof/>
      </w:rPr>
      <w:drawing>
        <wp:anchor distT="0" distB="0" distL="114300" distR="114300" simplePos="0" relativeHeight="251659264" behindDoc="0" locked="0" layoutInCell="1" allowOverlap="1" wp14:anchorId="72A9EC8F" wp14:editId="4B6173B2">
          <wp:simplePos x="0" y="0"/>
          <wp:positionH relativeFrom="column">
            <wp:posOffset>-647700</wp:posOffset>
          </wp:positionH>
          <wp:positionV relativeFrom="paragraph">
            <wp:posOffset>-276860</wp:posOffset>
          </wp:positionV>
          <wp:extent cx="2495550" cy="717112"/>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495550" cy="7171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F32"/>
    <w:multiLevelType w:val="hybridMultilevel"/>
    <w:tmpl w:val="92C2825E"/>
    <w:lvl w:ilvl="0" w:tplc="290ACEAE">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98876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B0"/>
    <w:rsid w:val="000F609E"/>
    <w:rsid w:val="0015726B"/>
    <w:rsid w:val="002E4E07"/>
    <w:rsid w:val="003063E9"/>
    <w:rsid w:val="00347D4D"/>
    <w:rsid w:val="00357AB0"/>
    <w:rsid w:val="00434CBD"/>
    <w:rsid w:val="00553B63"/>
    <w:rsid w:val="006D5DE7"/>
    <w:rsid w:val="008E15B6"/>
    <w:rsid w:val="00915FB1"/>
    <w:rsid w:val="00961655"/>
    <w:rsid w:val="00A46F31"/>
    <w:rsid w:val="00A74ECF"/>
    <w:rsid w:val="00B46CDE"/>
    <w:rsid w:val="00B72FCA"/>
    <w:rsid w:val="00CD5998"/>
    <w:rsid w:val="00DD253C"/>
    <w:rsid w:val="00F00640"/>
    <w:rsid w:val="00F5406A"/>
    <w:rsid w:val="00F73A0D"/>
    <w:rsid w:val="00F77C94"/>
    <w:rsid w:val="00FD20BC"/>
    <w:rsid w:val="00FD5B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31C7"/>
  <w15:chartTrackingRefBased/>
  <w15:docId w15:val="{6817986A-B81B-426E-A44F-1D449556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D2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47D4D"/>
    <w:rPr>
      <w:color w:val="0563C1" w:themeColor="hyperlink"/>
      <w:u w:val="single"/>
    </w:rPr>
  </w:style>
  <w:style w:type="character" w:styleId="Mentionnonrsolue">
    <w:name w:val="Unresolved Mention"/>
    <w:basedOn w:val="Policepardfaut"/>
    <w:uiPriority w:val="99"/>
    <w:semiHidden/>
    <w:unhideWhenUsed/>
    <w:rsid w:val="00347D4D"/>
    <w:rPr>
      <w:color w:val="605E5C"/>
      <w:shd w:val="clear" w:color="auto" w:fill="E1DFDD"/>
    </w:rPr>
  </w:style>
  <w:style w:type="paragraph" w:styleId="Paragraphedeliste">
    <w:name w:val="List Paragraph"/>
    <w:basedOn w:val="Normal"/>
    <w:uiPriority w:val="34"/>
    <w:qFormat/>
    <w:rsid w:val="00347D4D"/>
    <w:pPr>
      <w:ind w:left="720"/>
      <w:contextualSpacing/>
    </w:pPr>
  </w:style>
  <w:style w:type="paragraph" w:styleId="En-tte">
    <w:name w:val="header"/>
    <w:basedOn w:val="Normal"/>
    <w:link w:val="En-tteCar"/>
    <w:uiPriority w:val="99"/>
    <w:unhideWhenUsed/>
    <w:rsid w:val="00F73A0D"/>
    <w:pPr>
      <w:tabs>
        <w:tab w:val="center" w:pos="4536"/>
        <w:tab w:val="right" w:pos="9072"/>
      </w:tabs>
      <w:spacing w:after="0" w:line="240" w:lineRule="auto"/>
    </w:pPr>
  </w:style>
  <w:style w:type="character" w:customStyle="1" w:styleId="En-tteCar">
    <w:name w:val="En-tête Car"/>
    <w:basedOn w:val="Policepardfaut"/>
    <w:link w:val="En-tte"/>
    <w:uiPriority w:val="99"/>
    <w:rsid w:val="00F73A0D"/>
  </w:style>
  <w:style w:type="paragraph" w:styleId="Pieddepage">
    <w:name w:val="footer"/>
    <w:basedOn w:val="Normal"/>
    <w:link w:val="PieddepageCar"/>
    <w:uiPriority w:val="99"/>
    <w:unhideWhenUsed/>
    <w:rsid w:val="00F73A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3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eau@badminton-aura.org" TargetMode="External"/><Relationship Id="rId3" Type="http://schemas.openxmlformats.org/officeDocument/2006/relationships/settings" Target="settings.xml"/><Relationship Id="rId7" Type="http://schemas.openxmlformats.org/officeDocument/2006/relationships/hyperlink" Target="mailto:florian.baud@badminton-au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621</Words>
  <Characters>3416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 baud</dc:creator>
  <cp:keywords/>
  <dc:description/>
  <cp:lastModifiedBy>flo baud</cp:lastModifiedBy>
  <cp:revision>10</cp:revision>
  <dcterms:created xsi:type="dcterms:W3CDTF">2022-08-26T12:34:00Z</dcterms:created>
  <dcterms:modified xsi:type="dcterms:W3CDTF">2022-08-29T07:58:00Z</dcterms:modified>
</cp:coreProperties>
</file>